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BDE7" w14:textId="24C2CBD7" w:rsidR="00CB0F8C" w:rsidRPr="00CB0F8C" w:rsidRDefault="00CB0F8C" w:rsidP="00CB0F8C">
      <w:pPr>
        <w:spacing w:line="276" w:lineRule="auto"/>
        <w:jc w:val="center"/>
        <w:rPr>
          <w:rFonts w:ascii="Segoe UI" w:hAnsi="Segoe UI" w:cs="Segoe UI"/>
          <w:b/>
          <w:bCs/>
          <w:sz w:val="44"/>
          <w:szCs w:val="44"/>
        </w:rPr>
      </w:pPr>
      <w:r w:rsidRPr="00CB0F8C">
        <w:rPr>
          <w:rFonts w:ascii="Segoe UI" w:hAnsi="Segoe UI" w:cs="Segoe UI"/>
          <w:b/>
          <w:bCs/>
          <w:sz w:val="44"/>
          <w:szCs w:val="44"/>
        </w:rPr>
        <w:t>REMEDIATION PLAN</w:t>
      </w:r>
    </w:p>
    <w:p w14:paraId="4EA14DD2" w14:textId="7CD10F23" w:rsidR="000173CF" w:rsidRPr="00CB0F8C" w:rsidRDefault="000173CF" w:rsidP="00CB0F8C">
      <w:pPr>
        <w:spacing w:line="276" w:lineRule="auto"/>
        <w:rPr>
          <w:rFonts w:ascii="Segoe UI" w:hAnsi="Segoe UI" w:cs="Segoe UI"/>
          <w:sz w:val="24"/>
          <w:szCs w:val="24"/>
        </w:rPr>
      </w:pPr>
      <w:r w:rsidRPr="00CB0F8C">
        <w:rPr>
          <w:rFonts w:ascii="Segoe UI" w:hAnsi="Segoe UI" w:cs="Segoe UI"/>
          <w:sz w:val="24"/>
          <w:szCs w:val="24"/>
        </w:rPr>
        <w:t>Problem Statement: Government agency identifies challenges related to regulatory compliance</w:t>
      </w:r>
      <w:r w:rsidR="002E3A5B" w:rsidRPr="00CB0F8C">
        <w:rPr>
          <w:rFonts w:ascii="Segoe UI" w:hAnsi="Segoe UI" w:cs="Segoe UI"/>
          <w:sz w:val="24"/>
          <w:szCs w:val="24"/>
        </w:rPr>
        <w:t>.</w:t>
      </w:r>
    </w:p>
    <w:tbl>
      <w:tblPr>
        <w:tblStyle w:val="TableGrid"/>
        <w:tblW w:w="5000" w:type="pct"/>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76"/>
        <w:gridCol w:w="3696"/>
        <w:gridCol w:w="4074"/>
      </w:tblGrid>
      <w:tr w:rsidR="000173CF" w:rsidRPr="00CB0F8C" w14:paraId="413B0B11" w14:textId="77777777" w:rsidTr="00BD77A8">
        <w:trPr>
          <w:trHeight w:val="720"/>
        </w:trPr>
        <w:tc>
          <w:tcPr>
            <w:tcW w:w="1014" w:type="pct"/>
            <w:vAlign w:val="center"/>
          </w:tcPr>
          <w:p w14:paraId="6117E4D8" w14:textId="46C5C717" w:rsidR="000173CF" w:rsidRPr="00CB0F8C" w:rsidRDefault="000173CF" w:rsidP="00CB0F8C">
            <w:pPr>
              <w:spacing w:line="276" w:lineRule="auto"/>
              <w:jc w:val="center"/>
              <w:rPr>
                <w:rFonts w:ascii="Segoe UI" w:hAnsi="Segoe UI" w:cs="Segoe UI"/>
                <w:b/>
                <w:bCs/>
                <w:sz w:val="28"/>
                <w:szCs w:val="28"/>
              </w:rPr>
            </w:pPr>
            <w:r w:rsidRPr="00CB0F8C">
              <w:rPr>
                <w:rFonts w:ascii="Segoe UI" w:hAnsi="Segoe UI" w:cs="Segoe UI"/>
                <w:b/>
                <w:bCs/>
                <w:sz w:val="28"/>
                <w:szCs w:val="28"/>
              </w:rPr>
              <w:t>Step</w:t>
            </w:r>
          </w:p>
        </w:tc>
        <w:tc>
          <w:tcPr>
            <w:tcW w:w="1896" w:type="pct"/>
            <w:vAlign w:val="center"/>
          </w:tcPr>
          <w:p w14:paraId="6CB322DC" w14:textId="2C7388A9" w:rsidR="000173CF" w:rsidRPr="00CB0F8C" w:rsidRDefault="000173CF" w:rsidP="00CB0F8C">
            <w:pPr>
              <w:spacing w:line="276" w:lineRule="auto"/>
              <w:jc w:val="center"/>
              <w:rPr>
                <w:rFonts w:ascii="Segoe UI" w:hAnsi="Segoe UI" w:cs="Segoe UI"/>
                <w:b/>
                <w:bCs/>
                <w:sz w:val="28"/>
                <w:szCs w:val="28"/>
              </w:rPr>
            </w:pPr>
            <w:r w:rsidRPr="00CB0F8C">
              <w:rPr>
                <w:rFonts w:ascii="Segoe UI" w:hAnsi="Segoe UI" w:cs="Segoe UI"/>
                <w:b/>
                <w:bCs/>
                <w:sz w:val="28"/>
                <w:szCs w:val="28"/>
              </w:rPr>
              <w:t>Description</w:t>
            </w:r>
          </w:p>
        </w:tc>
        <w:tc>
          <w:tcPr>
            <w:tcW w:w="2091" w:type="pct"/>
            <w:vAlign w:val="center"/>
          </w:tcPr>
          <w:p w14:paraId="2F4D3D72" w14:textId="674E83EC" w:rsidR="000173CF" w:rsidRPr="00CB0F8C" w:rsidRDefault="000173CF" w:rsidP="00CB0F8C">
            <w:pPr>
              <w:spacing w:line="276" w:lineRule="auto"/>
              <w:jc w:val="center"/>
              <w:rPr>
                <w:rFonts w:ascii="Segoe UI" w:hAnsi="Segoe UI" w:cs="Segoe UI"/>
                <w:b/>
                <w:bCs/>
                <w:sz w:val="28"/>
                <w:szCs w:val="28"/>
              </w:rPr>
            </w:pPr>
            <w:r w:rsidRPr="00CB0F8C">
              <w:rPr>
                <w:rFonts w:ascii="Segoe UI" w:hAnsi="Segoe UI" w:cs="Segoe UI"/>
                <w:b/>
                <w:bCs/>
                <w:sz w:val="28"/>
                <w:szCs w:val="28"/>
              </w:rPr>
              <w:t>Example</w:t>
            </w:r>
          </w:p>
        </w:tc>
      </w:tr>
      <w:tr w:rsidR="000173CF" w:rsidRPr="00BD77A8" w14:paraId="5A6131D2" w14:textId="77777777" w:rsidTr="00BD77A8">
        <w:trPr>
          <w:trHeight w:val="1728"/>
        </w:trPr>
        <w:tc>
          <w:tcPr>
            <w:tcW w:w="1014" w:type="pct"/>
            <w:vAlign w:val="center"/>
          </w:tcPr>
          <w:p w14:paraId="11245E0D" w14:textId="4A27EE58" w:rsidR="000173CF" w:rsidRPr="00BD77A8" w:rsidRDefault="000173CF" w:rsidP="00BD77A8">
            <w:pPr>
              <w:spacing w:line="276" w:lineRule="auto"/>
              <w:jc w:val="center"/>
              <w:rPr>
                <w:rFonts w:ascii="Segoe UI" w:hAnsi="Segoe UI" w:cs="Segoe UI"/>
                <w:b/>
                <w:bCs/>
                <w:sz w:val="28"/>
                <w:szCs w:val="28"/>
              </w:rPr>
            </w:pPr>
            <w:r w:rsidRPr="00BD77A8">
              <w:rPr>
                <w:rFonts w:ascii="Segoe UI" w:hAnsi="Segoe UI" w:cs="Segoe UI"/>
                <w:b/>
                <w:bCs/>
                <w:sz w:val="28"/>
                <w:szCs w:val="28"/>
              </w:rPr>
              <w:t>1.</w:t>
            </w:r>
          </w:p>
        </w:tc>
        <w:tc>
          <w:tcPr>
            <w:tcW w:w="1896" w:type="pct"/>
            <w:vAlign w:val="center"/>
          </w:tcPr>
          <w:p w14:paraId="3B38C827" w14:textId="78EF783D" w:rsidR="000173CF" w:rsidRPr="00BD77A8" w:rsidRDefault="000173CF" w:rsidP="00CB0F8C">
            <w:pPr>
              <w:spacing w:line="276" w:lineRule="auto"/>
              <w:rPr>
                <w:rFonts w:ascii="Segoe UI" w:hAnsi="Segoe UI" w:cs="Segoe UI"/>
                <w:sz w:val="24"/>
                <w:szCs w:val="24"/>
              </w:rPr>
            </w:pPr>
            <w:r w:rsidRPr="00BD77A8">
              <w:rPr>
                <w:rFonts w:ascii="Segoe UI" w:hAnsi="Segoe UI" w:cs="Segoe UI"/>
                <w:sz w:val="24"/>
                <w:szCs w:val="24"/>
              </w:rPr>
              <w:t>Conducting a risk assessment</w:t>
            </w:r>
          </w:p>
        </w:tc>
        <w:tc>
          <w:tcPr>
            <w:tcW w:w="2091" w:type="pct"/>
            <w:vAlign w:val="center"/>
          </w:tcPr>
          <w:p w14:paraId="0C635930" w14:textId="15E4A6F0" w:rsidR="000173CF" w:rsidRPr="00BD77A8" w:rsidRDefault="000173CF" w:rsidP="00CB0F8C">
            <w:pPr>
              <w:spacing w:line="276" w:lineRule="auto"/>
              <w:rPr>
                <w:rFonts w:ascii="Segoe UI" w:hAnsi="Segoe UI" w:cs="Segoe UI"/>
                <w:sz w:val="20"/>
                <w:szCs w:val="20"/>
              </w:rPr>
            </w:pPr>
            <w:r w:rsidRPr="00BD77A8">
              <w:rPr>
                <w:rFonts w:ascii="Segoe UI" w:hAnsi="Segoe UI" w:cs="Segoe UI"/>
                <w:sz w:val="20"/>
                <w:szCs w:val="20"/>
              </w:rPr>
              <w:t>Identify risks such as non-compliance with regulatory standards, gaps in reporting requirements, or inadequate internal controls. Assess the likelihood and potential impact of each risk.</w:t>
            </w:r>
          </w:p>
        </w:tc>
      </w:tr>
      <w:tr w:rsidR="000173CF" w:rsidRPr="00BD77A8" w14:paraId="5E66E0E2" w14:textId="77777777" w:rsidTr="00BD77A8">
        <w:trPr>
          <w:trHeight w:val="1440"/>
        </w:trPr>
        <w:tc>
          <w:tcPr>
            <w:tcW w:w="1014" w:type="pct"/>
            <w:vAlign w:val="center"/>
          </w:tcPr>
          <w:p w14:paraId="5DC125A5" w14:textId="7FE4F284" w:rsidR="000173CF" w:rsidRPr="00BD77A8" w:rsidRDefault="000173CF" w:rsidP="00BD77A8">
            <w:pPr>
              <w:spacing w:line="276" w:lineRule="auto"/>
              <w:jc w:val="center"/>
              <w:rPr>
                <w:rFonts w:ascii="Segoe UI" w:hAnsi="Segoe UI" w:cs="Segoe UI"/>
                <w:b/>
                <w:bCs/>
                <w:sz w:val="28"/>
                <w:szCs w:val="28"/>
              </w:rPr>
            </w:pPr>
            <w:r w:rsidRPr="00BD77A8">
              <w:rPr>
                <w:rFonts w:ascii="Segoe UI" w:hAnsi="Segoe UI" w:cs="Segoe UI"/>
                <w:b/>
                <w:bCs/>
                <w:sz w:val="28"/>
                <w:szCs w:val="28"/>
              </w:rPr>
              <w:t>2.</w:t>
            </w:r>
          </w:p>
        </w:tc>
        <w:tc>
          <w:tcPr>
            <w:tcW w:w="1896" w:type="pct"/>
            <w:vAlign w:val="center"/>
          </w:tcPr>
          <w:p w14:paraId="55CE1B68" w14:textId="0D38AE0A" w:rsidR="000173CF" w:rsidRPr="00BD77A8" w:rsidRDefault="000173CF" w:rsidP="00CB0F8C">
            <w:pPr>
              <w:spacing w:line="276" w:lineRule="auto"/>
              <w:rPr>
                <w:rFonts w:ascii="Segoe UI" w:hAnsi="Segoe UI" w:cs="Segoe UI"/>
                <w:sz w:val="24"/>
                <w:szCs w:val="24"/>
              </w:rPr>
            </w:pPr>
            <w:r w:rsidRPr="00BD77A8">
              <w:rPr>
                <w:rFonts w:ascii="Segoe UI" w:hAnsi="Segoe UI" w:cs="Segoe UI"/>
                <w:sz w:val="24"/>
                <w:szCs w:val="24"/>
              </w:rPr>
              <w:t>Identifying the root cause of the problem</w:t>
            </w:r>
          </w:p>
        </w:tc>
        <w:tc>
          <w:tcPr>
            <w:tcW w:w="2091" w:type="pct"/>
            <w:vAlign w:val="center"/>
          </w:tcPr>
          <w:p w14:paraId="5EFE5745" w14:textId="52796151" w:rsidR="000173CF" w:rsidRPr="00BD77A8" w:rsidRDefault="000173CF" w:rsidP="00CB0F8C">
            <w:pPr>
              <w:spacing w:line="276" w:lineRule="auto"/>
              <w:rPr>
                <w:rFonts w:ascii="Segoe UI" w:hAnsi="Segoe UI" w:cs="Segoe UI"/>
                <w:sz w:val="20"/>
                <w:szCs w:val="20"/>
              </w:rPr>
            </w:pPr>
            <w:r w:rsidRPr="00BD77A8">
              <w:rPr>
                <w:rFonts w:ascii="Segoe UI" w:hAnsi="Segoe UI" w:cs="Segoe UI"/>
                <w:sz w:val="20"/>
                <w:szCs w:val="20"/>
              </w:rPr>
              <w:t>Determine that unclear policies, limited staff training, and outdated technology systems contribute to the compliance challenges.</w:t>
            </w:r>
          </w:p>
        </w:tc>
      </w:tr>
      <w:tr w:rsidR="000173CF" w:rsidRPr="00BD77A8" w14:paraId="7F36AE6B" w14:textId="77777777" w:rsidTr="00BD77A8">
        <w:trPr>
          <w:trHeight w:val="2592"/>
        </w:trPr>
        <w:tc>
          <w:tcPr>
            <w:tcW w:w="1014" w:type="pct"/>
            <w:vAlign w:val="center"/>
          </w:tcPr>
          <w:p w14:paraId="2BCE30BE" w14:textId="1597364C" w:rsidR="000173CF" w:rsidRPr="00BD77A8" w:rsidRDefault="000173CF" w:rsidP="00BD77A8">
            <w:pPr>
              <w:spacing w:line="276" w:lineRule="auto"/>
              <w:jc w:val="center"/>
              <w:rPr>
                <w:rFonts w:ascii="Segoe UI" w:hAnsi="Segoe UI" w:cs="Segoe UI"/>
                <w:b/>
                <w:bCs/>
                <w:sz w:val="28"/>
                <w:szCs w:val="28"/>
              </w:rPr>
            </w:pPr>
            <w:r w:rsidRPr="00BD77A8">
              <w:rPr>
                <w:rFonts w:ascii="Segoe UI" w:hAnsi="Segoe UI" w:cs="Segoe UI"/>
                <w:b/>
                <w:bCs/>
                <w:sz w:val="28"/>
                <w:szCs w:val="28"/>
              </w:rPr>
              <w:t>3.</w:t>
            </w:r>
          </w:p>
        </w:tc>
        <w:tc>
          <w:tcPr>
            <w:tcW w:w="1896" w:type="pct"/>
            <w:vAlign w:val="center"/>
          </w:tcPr>
          <w:p w14:paraId="2030BF6B" w14:textId="650ABB3A" w:rsidR="000173CF" w:rsidRPr="00BD77A8" w:rsidRDefault="000173CF" w:rsidP="00CB0F8C">
            <w:pPr>
              <w:spacing w:line="276" w:lineRule="auto"/>
              <w:rPr>
                <w:rFonts w:ascii="Segoe UI" w:hAnsi="Segoe UI" w:cs="Segoe UI"/>
                <w:sz w:val="24"/>
                <w:szCs w:val="24"/>
              </w:rPr>
            </w:pPr>
            <w:r w:rsidRPr="00BD77A8">
              <w:rPr>
                <w:rFonts w:ascii="Segoe UI" w:hAnsi="Segoe UI" w:cs="Segoe UI"/>
                <w:sz w:val="24"/>
                <w:szCs w:val="24"/>
              </w:rPr>
              <w:t>Developing an action plan</w:t>
            </w:r>
          </w:p>
        </w:tc>
        <w:tc>
          <w:tcPr>
            <w:tcW w:w="2091" w:type="pct"/>
            <w:vAlign w:val="center"/>
          </w:tcPr>
          <w:p w14:paraId="092C2FE9" w14:textId="67BD940F" w:rsidR="000173CF" w:rsidRPr="00BD77A8" w:rsidRDefault="000173CF" w:rsidP="00CB0F8C">
            <w:pPr>
              <w:spacing w:line="276" w:lineRule="auto"/>
              <w:rPr>
                <w:rFonts w:ascii="Segoe UI" w:hAnsi="Segoe UI" w:cs="Segoe UI"/>
                <w:sz w:val="20"/>
                <w:szCs w:val="20"/>
              </w:rPr>
            </w:pPr>
            <w:r w:rsidRPr="00BD77A8">
              <w:rPr>
                <w:rFonts w:ascii="Segoe UI" w:hAnsi="Segoe UI" w:cs="Segoe UI"/>
                <w:sz w:val="20"/>
                <w:szCs w:val="20"/>
              </w:rPr>
              <w:t>Revise and clarify policies, provide comprehensive training programs for staff on compliance procedures, and invest in modernizing technology systems for enhanced reporting and monitoring. Set a timeline of six months for policy revisions, ongoing training programs, and one year for technology upgrades.</w:t>
            </w:r>
          </w:p>
        </w:tc>
      </w:tr>
      <w:tr w:rsidR="000173CF" w:rsidRPr="00BD77A8" w14:paraId="068FCC61" w14:textId="77777777" w:rsidTr="00BD77A8">
        <w:trPr>
          <w:trHeight w:val="2016"/>
        </w:trPr>
        <w:tc>
          <w:tcPr>
            <w:tcW w:w="1014" w:type="pct"/>
            <w:vAlign w:val="center"/>
          </w:tcPr>
          <w:p w14:paraId="6FCE4896" w14:textId="6EE5E42E" w:rsidR="000173CF" w:rsidRPr="00BD77A8" w:rsidRDefault="000173CF" w:rsidP="00BD77A8">
            <w:pPr>
              <w:spacing w:line="276" w:lineRule="auto"/>
              <w:jc w:val="center"/>
              <w:rPr>
                <w:rFonts w:ascii="Segoe UI" w:hAnsi="Segoe UI" w:cs="Segoe UI"/>
                <w:b/>
                <w:bCs/>
                <w:sz w:val="28"/>
                <w:szCs w:val="28"/>
              </w:rPr>
            </w:pPr>
            <w:r w:rsidRPr="00BD77A8">
              <w:rPr>
                <w:rFonts w:ascii="Segoe UI" w:hAnsi="Segoe UI" w:cs="Segoe UI"/>
                <w:b/>
                <w:bCs/>
                <w:sz w:val="28"/>
                <w:szCs w:val="28"/>
              </w:rPr>
              <w:t>4.</w:t>
            </w:r>
          </w:p>
        </w:tc>
        <w:tc>
          <w:tcPr>
            <w:tcW w:w="1896" w:type="pct"/>
            <w:vAlign w:val="center"/>
          </w:tcPr>
          <w:p w14:paraId="57C39D4C" w14:textId="046FA5A9" w:rsidR="000173CF" w:rsidRPr="00BD77A8" w:rsidRDefault="000173CF" w:rsidP="00CB0F8C">
            <w:pPr>
              <w:spacing w:line="276" w:lineRule="auto"/>
              <w:rPr>
                <w:rFonts w:ascii="Segoe UI" w:hAnsi="Segoe UI" w:cs="Segoe UI"/>
                <w:sz w:val="24"/>
                <w:szCs w:val="24"/>
              </w:rPr>
            </w:pPr>
            <w:r w:rsidRPr="00BD77A8">
              <w:rPr>
                <w:rFonts w:ascii="Segoe UI" w:hAnsi="Segoe UI" w:cs="Segoe UI"/>
                <w:sz w:val="24"/>
                <w:szCs w:val="24"/>
              </w:rPr>
              <w:t>Assigning responsibilities and resources</w:t>
            </w:r>
          </w:p>
        </w:tc>
        <w:tc>
          <w:tcPr>
            <w:tcW w:w="2091" w:type="pct"/>
            <w:vAlign w:val="center"/>
          </w:tcPr>
          <w:p w14:paraId="067661BA" w14:textId="4A32FC11" w:rsidR="000173CF" w:rsidRPr="00BD77A8" w:rsidRDefault="000173CF" w:rsidP="00CB0F8C">
            <w:pPr>
              <w:spacing w:line="276" w:lineRule="auto"/>
              <w:rPr>
                <w:rFonts w:ascii="Segoe UI" w:hAnsi="Segoe UI" w:cs="Segoe UI"/>
                <w:sz w:val="20"/>
                <w:szCs w:val="20"/>
              </w:rPr>
            </w:pPr>
            <w:r w:rsidRPr="00BD77A8">
              <w:rPr>
                <w:rFonts w:ascii="Segoe UI" w:hAnsi="Segoe UI" w:cs="Segoe UI"/>
                <w:sz w:val="20"/>
                <w:szCs w:val="20"/>
              </w:rPr>
              <w:t>Assign the legal department to review and revise policies, engage the human resources department to organize training programs, and allocate a budget for technology upgrades and staff development.</w:t>
            </w:r>
          </w:p>
        </w:tc>
      </w:tr>
      <w:tr w:rsidR="000173CF" w:rsidRPr="00BD77A8" w14:paraId="3B28C36B" w14:textId="77777777" w:rsidTr="00BD77A8">
        <w:trPr>
          <w:trHeight w:val="2736"/>
        </w:trPr>
        <w:tc>
          <w:tcPr>
            <w:tcW w:w="1014" w:type="pct"/>
            <w:vAlign w:val="center"/>
          </w:tcPr>
          <w:p w14:paraId="55A0545E" w14:textId="20FCF072" w:rsidR="000173CF" w:rsidRPr="00BD77A8" w:rsidRDefault="000173CF" w:rsidP="00BD77A8">
            <w:pPr>
              <w:spacing w:line="276" w:lineRule="auto"/>
              <w:jc w:val="center"/>
              <w:rPr>
                <w:rFonts w:ascii="Segoe UI" w:hAnsi="Segoe UI" w:cs="Segoe UI"/>
                <w:b/>
                <w:bCs/>
                <w:sz w:val="28"/>
                <w:szCs w:val="28"/>
              </w:rPr>
            </w:pPr>
            <w:r w:rsidRPr="00BD77A8">
              <w:rPr>
                <w:rFonts w:ascii="Segoe UI" w:hAnsi="Segoe UI" w:cs="Segoe UI"/>
                <w:b/>
                <w:bCs/>
                <w:sz w:val="28"/>
                <w:szCs w:val="28"/>
              </w:rPr>
              <w:t>5.</w:t>
            </w:r>
          </w:p>
        </w:tc>
        <w:tc>
          <w:tcPr>
            <w:tcW w:w="1896" w:type="pct"/>
            <w:vAlign w:val="center"/>
          </w:tcPr>
          <w:p w14:paraId="02D17DA8" w14:textId="22A0F7D8" w:rsidR="000173CF" w:rsidRPr="00BD77A8" w:rsidRDefault="000173CF" w:rsidP="00CB0F8C">
            <w:pPr>
              <w:spacing w:line="276" w:lineRule="auto"/>
              <w:rPr>
                <w:rFonts w:ascii="Segoe UI" w:hAnsi="Segoe UI" w:cs="Segoe UI"/>
                <w:sz w:val="24"/>
                <w:szCs w:val="24"/>
              </w:rPr>
            </w:pPr>
            <w:r w:rsidRPr="00BD77A8">
              <w:rPr>
                <w:rFonts w:ascii="Segoe UI" w:hAnsi="Segoe UI" w:cs="Segoe UI"/>
                <w:sz w:val="24"/>
                <w:szCs w:val="24"/>
              </w:rPr>
              <w:t>Monitoring progress and reporting results</w:t>
            </w:r>
          </w:p>
        </w:tc>
        <w:tc>
          <w:tcPr>
            <w:tcW w:w="2091" w:type="pct"/>
            <w:vAlign w:val="center"/>
          </w:tcPr>
          <w:p w14:paraId="39CE51E6" w14:textId="1450D650" w:rsidR="000173CF" w:rsidRPr="00BD77A8" w:rsidRDefault="000173CF" w:rsidP="00CB0F8C">
            <w:pPr>
              <w:spacing w:line="276" w:lineRule="auto"/>
              <w:rPr>
                <w:rFonts w:ascii="Segoe UI" w:hAnsi="Segoe UI" w:cs="Segoe UI"/>
                <w:sz w:val="20"/>
                <w:szCs w:val="20"/>
              </w:rPr>
            </w:pPr>
            <w:r w:rsidRPr="00BD77A8">
              <w:rPr>
                <w:rFonts w:ascii="Segoe UI" w:hAnsi="Segoe UI" w:cs="Segoe UI"/>
                <w:sz w:val="20"/>
                <w:szCs w:val="20"/>
              </w:rPr>
              <w:t>Regularly assess compliance levels, conduct internal audits, and track the implementation of new policies and technologies. Generate progress reports to update agency leadership, regulatory bodies, and the public on completed actions, ongoing initiatives, and improvements in compliance measures.</w:t>
            </w:r>
          </w:p>
        </w:tc>
      </w:tr>
    </w:tbl>
    <w:p w14:paraId="5659E5B1" w14:textId="77777777" w:rsidR="000173CF" w:rsidRPr="00BD77A8" w:rsidRDefault="000173CF" w:rsidP="00CB0F8C">
      <w:pPr>
        <w:spacing w:line="276" w:lineRule="auto"/>
        <w:rPr>
          <w:rFonts w:ascii="Segoe UI" w:hAnsi="Segoe UI" w:cs="Segoe UI"/>
          <w:sz w:val="20"/>
          <w:szCs w:val="20"/>
        </w:rPr>
      </w:pPr>
    </w:p>
    <w:sectPr w:rsidR="000173CF" w:rsidRPr="00BD77A8" w:rsidSect="004F2D37">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14B47" w14:textId="77777777" w:rsidR="000A5C14" w:rsidRDefault="000A5C14" w:rsidP="004F2D37">
      <w:pPr>
        <w:spacing w:after="0" w:line="240" w:lineRule="auto"/>
      </w:pPr>
      <w:r>
        <w:separator/>
      </w:r>
    </w:p>
  </w:endnote>
  <w:endnote w:type="continuationSeparator" w:id="0">
    <w:p w14:paraId="72A1BC85" w14:textId="77777777" w:rsidR="000A5C14" w:rsidRDefault="000A5C14" w:rsidP="004F2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5B41" w14:textId="77777777" w:rsidR="004F2D37" w:rsidRDefault="004F2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CD74" w14:textId="0CB5EB4D" w:rsidR="004F2D37" w:rsidRPr="004F2D37" w:rsidRDefault="004F2D37" w:rsidP="004F2D37">
    <w:pPr>
      <w:pStyle w:val="Footer"/>
      <w:tabs>
        <w:tab w:val="clear" w:pos="9360"/>
        <w:tab w:val="right" w:pos="10080"/>
      </w:tabs>
      <w:jc w:val="both"/>
      <w:rPr>
        <w:rFonts w:ascii="Century Gothic" w:hAnsi="Century Gothic" w:cs="Segoe UI"/>
        <w:color w:val="A6A6A6" w:themeColor="background1" w:themeShade="A6"/>
        <w:sz w:val="18"/>
        <w:szCs w:val="18"/>
      </w:rPr>
    </w:pPr>
    <w:r w:rsidRPr="006A6F81">
      <w:rPr>
        <w:rFonts w:ascii="Century Gothic" w:hAnsi="Century Gothic" w:cs="Segoe UI"/>
        <w:iCs/>
        <w:color w:val="A6A6A6" w:themeColor="background1" w:themeShade="A6"/>
        <w:sz w:val="18"/>
        <w:szCs w:val="18"/>
      </w:rPr>
      <w:t>©Wordtemplatesonline.net</w:t>
    </w:r>
    <w:r w:rsidRPr="006A6F81">
      <w:rPr>
        <w:rFonts w:ascii="Century Gothic" w:hAnsi="Century Gothic" w:cs="Segoe UI"/>
        <w:color w:val="A6A6A6" w:themeColor="background1" w:themeShade="A6"/>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788F" w14:textId="77777777" w:rsidR="004F2D37" w:rsidRDefault="004F2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94F3B" w14:textId="77777777" w:rsidR="000A5C14" w:rsidRDefault="000A5C14" w:rsidP="004F2D37">
      <w:pPr>
        <w:spacing w:after="0" w:line="240" w:lineRule="auto"/>
      </w:pPr>
      <w:r>
        <w:separator/>
      </w:r>
    </w:p>
  </w:footnote>
  <w:footnote w:type="continuationSeparator" w:id="0">
    <w:p w14:paraId="6B93726B" w14:textId="77777777" w:rsidR="000A5C14" w:rsidRDefault="000A5C14" w:rsidP="004F2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369" w14:textId="77777777" w:rsidR="004F2D37" w:rsidRDefault="004F2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E2DF" w14:textId="77777777" w:rsidR="004F2D37" w:rsidRDefault="004F2D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E99E" w14:textId="77777777" w:rsidR="004F2D37" w:rsidRDefault="004F2D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3CF"/>
    <w:rsid w:val="000173CF"/>
    <w:rsid w:val="000A5C14"/>
    <w:rsid w:val="002E3A5B"/>
    <w:rsid w:val="00410414"/>
    <w:rsid w:val="004F2D37"/>
    <w:rsid w:val="00537634"/>
    <w:rsid w:val="00722792"/>
    <w:rsid w:val="00BD77A8"/>
    <w:rsid w:val="00CB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A3D8"/>
  <w15:chartTrackingRefBased/>
  <w15:docId w15:val="{08E1864B-DCB7-47D1-A2DA-67E72CB1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D37"/>
  </w:style>
  <w:style w:type="paragraph" w:styleId="Footer">
    <w:name w:val="footer"/>
    <w:basedOn w:val="Normal"/>
    <w:link w:val="FooterChar"/>
    <w:uiPriority w:val="99"/>
    <w:unhideWhenUsed/>
    <w:rsid w:val="004F2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50056-6924-4202-ACA6-EE946559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zaidiaiman507@gmail.com</cp:lastModifiedBy>
  <cp:revision>5</cp:revision>
  <dcterms:created xsi:type="dcterms:W3CDTF">2023-05-16T05:40:00Z</dcterms:created>
  <dcterms:modified xsi:type="dcterms:W3CDTF">2023-10-30T11:28:00Z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2023-05-16T05:41:41Z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2570baef-947a-464b-8832-6bfd91710b5e</vt:lpwstr>
  </property>
  <property fmtid="{D5CDD505-2E9C-101B-9397-08002B2CF9AE}" pid="8" name="MSIP_Label_defa4170-0d19-0005-0004-bc88714345d2_ContentBits">
    <vt:lpwstr>0</vt:lpwstr>
  </property>
</Properties>
</file>